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31CE2" w14:textId="77777777" w:rsidR="00F00E5E" w:rsidRDefault="00F00E5E" w:rsidP="00F00E5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Информация</w:t>
      </w:r>
    </w:p>
    <w:p w14:paraId="0A67FEEB" w14:textId="77777777" w:rsidR="00F00E5E" w:rsidRDefault="00F00E5E" w:rsidP="00F00E5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качестве питьевой воды </w:t>
      </w:r>
      <w:proofErr w:type="gramStart"/>
      <w:r>
        <w:rPr>
          <w:rFonts w:eastAsia="Calibri"/>
          <w:b/>
          <w:sz w:val="28"/>
          <w:szCs w:val="28"/>
          <w:lang w:eastAsia="en-US"/>
        </w:rPr>
        <w:t>за  2023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год.</w:t>
      </w:r>
    </w:p>
    <w:p w14:paraId="52AB37BD" w14:textId="77777777" w:rsidR="00F00E5E" w:rsidRDefault="00F00E5E" w:rsidP="00F00E5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D863A9C" w14:textId="77777777" w:rsidR="00F00E5E" w:rsidRDefault="00F00E5E" w:rsidP="00F00E5E">
      <w:pPr>
        <w:spacing w:line="360" w:lineRule="auto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  Водоснабжение населения, предприятий городского округа </w:t>
      </w:r>
      <w:proofErr w:type="gramStart"/>
      <w:r>
        <w:rPr>
          <w:rFonts w:eastAsia="Calibri"/>
          <w:bCs/>
          <w:sz w:val="26"/>
          <w:szCs w:val="26"/>
          <w:lang w:eastAsia="en-US"/>
        </w:rPr>
        <w:t>Отрадный ,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осуществляется из поверхностного источника - реки Большой Кинель.</w:t>
      </w:r>
    </w:p>
    <w:p w14:paraId="71832A31" w14:textId="77777777" w:rsidR="00F00E5E" w:rsidRDefault="00F00E5E" w:rsidP="00F00E5E">
      <w:pPr>
        <w:spacing w:line="360" w:lineRule="auto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  Питьевая вода должна отвечать требованиям СанПиН 2.1.3684-21 «Санитарно-эпидемиологические требования к содержанию территории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 общественных помещений, организации и проведению санитарно-противоэпидемиологических </w:t>
      </w:r>
      <w:proofErr w:type="gramStart"/>
      <w:r>
        <w:rPr>
          <w:rFonts w:eastAsia="Calibri"/>
          <w:bCs/>
          <w:sz w:val="26"/>
          <w:szCs w:val="26"/>
          <w:lang w:eastAsia="en-US"/>
        </w:rPr>
        <w:t>( профилактических</w:t>
      </w:r>
      <w:proofErr w:type="gramEnd"/>
      <w:r>
        <w:rPr>
          <w:rFonts w:eastAsia="Calibri"/>
          <w:bCs/>
          <w:sz w:val="26"/>
          <w:szCs w:val="26"/>
          <w:lang w:eastAsia="en-US"/>
        </w:rPr>
        <w:t>) мероприятий».</w:t>
      </w:r>
    </w:p>
    <w:p w14:paraId="4FF68A7E" w14:textId="77777777" w:rsidR="00F00E5E" w:rsidRDefault="00F00E5E" w:rsidP="00F00E5E">
      <w:pPr>
        <w:spacing w:line="360" w:lineRule="auto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  По микробиологическим, паразитологическим и санитарно-химическим показателям питьевая вода, подаваемая в распределительную сеть города, </w:t>
      </w:r>
      <w:proofErr w:type="gramStart"/>
      <w:r>
        <w:rPr>
          <w:rFonts w:eastAsia="Calibri"/>
          <w:bCs/>
          <w:sz w:val="26"/>
          <w:szCs w:val="26"/>
          <w:lang w:eastAsia="en-US"/>
        </w:rPr>
        <w:t>соответствует  санитарным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нормам. </w:t>
      </w:r>
      <w:proofErr w:type="gramStart"/>
      <w:r>
        <w:rPr>
          <w:rFonts w:eastAsia="Calibri"/>
          <w:bCs/>
          <w:sz w:val="26"/>
          <w:szCs w:val="26"/>
          <w:lang w:eastAsia="en-US"/>
        </w:rPr>
        <w:t>По  химическому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показателю  «общая жесткость» питьевой воды не отвечает гигиеническим нормативам :  фактическое значение незначительно превышает допустимые нормы.</w:t>
      </w:r>
    </w:p>
    <w:p w14:paraId="402BE4CE" w14:textId="77777777" w:rsidR="00F00E5E" w:rsidRDefault="00F00E5E" w:rsidP="00F00E5E">
      <w:pPr>
        <w:spacing w:line="360" w:lineRule="auto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  По данным производственного контроля химико-бактериологической лаборатории НФС ВКС ООО «КСК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г.Отрадного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» за 2023 </w:t>
      </w:r>
      <w:proofErr w:type="gramStart"/>
      <w:r>
        <w:rPr>
          <w:rFonts w:eastAsia="Calibri"/>
          <w:bCs/>
          <w:sz w:val="26"/>
          <w:szCs w:val="26"/>
          <w:lang w:eastAsia="en-US"/>
        </w:rPr>
        <w:t>год :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6EF5954A" w14:textId="77777777" w:rsidR="00F00E5E" w:rsidRDefault="00F00E5E" w:rsidP="00F00E5E">
      <w:pPr>
        <w:spacing w:line="360" w:lineRule="auto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         </w:t>
      </w:r>
    </w:p>
    <w:p w14:paraId="5E6D2BA5" w14:textId="77777777" w:rsidR="00F00E5E" w:rsidRDefault="00F00E5E" w:rsidP="00F00E5E">
      <w:pPr>
        <w:spacing w:line="360" w:lineRule="auto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          - питьевая вода с </w:t>
      </w:r>
      <w:proofErr w:type="gramStart"/>
      <w:r>
        <w:rPr>
          <w:rFonts w:eastAsia="Calibri"/>
          <w:bCs/>
          <w:sz w:val="26"/>
          <w:szCs w:val="26"/>
          <w:lang w:eastAsia="en-US"/>
        </w:rPr>
        <w:t>НФС :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по количеству проб, соответствующих санитарным нормам ПДК – 54,38   %;  по количеству проб , не соответствующих санитарным нормам ПДК -  45,62   %.</w:t>
      </w:r>
    </w:p>
    <w:p w14:paraId="1D304B36" w14:textId="77777777" w:rsidR="00F00E5E" w:rsidRDefault="00F00E5E" w:rsidP="00F00E5E">
      <w:pPr>
        <w:spacing w:line="360" w:lineRule="auto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       </w:t>
      </w:r>
    </w:p>
    <w:p w14:paraId="60C20A2B" w14:textId="77777777" w:rsidR="00F00E5E" w:rsidRDefault="00F00E5E" w:rsidP="00F00E5E">
      <w:pPr>
        <w:spacing w:line="360" w:lineRule="auto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          - питьевая вода в распределительной </w:t>
      </w:r>
      <w:proofErr w:type="gramStart"/>
      <w:r>
        <w:rPr>
          <w:rFonts w:eastAsia="Calibri"/>
          <w:bCs/>
          <w:sz w:val="26"/>
          <w:szCs w:val="26"/>
          <w:lang w:eastAsia="en-US"/>
        </w:rPr>
        <w:t>сети :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по количеству проб, соответствующих санитарным нормам ПДК – 98,23   %;  по количеству проб , не соответствующих санитарным нормам ПДК -  1,77    %.</w:t>
      </w:r>
    </w:p>
    <w:p w14:paraId="0F0CEC44" w14:textId="77777777" w:rsidR="00F00E5E" w:rsidRDefault="00F00E5E" w:rsidP="00F00E5E">
      <w:pPr>
        <w:spacing w:line="360" w:lineRule="auto"/>
        <w:jc w:val="both"/>
        <w:rPr>
          <w:rFonts w:eastAsia="Calibri"/>
          <w:bCs/>
          <w:sz w:val="26"/>
          <w:szCs w:val="26"/>
          <w:lang w:eastAsia="en-US"/>
        </w:rPr>
      </w:pPr>
    </w:p>
    <w:p w14:paraId="7DD09B9B" w14:textId="77777777" w:rsidR="00F00E5E" w:rsidRDefault="00F00E5E" w:rsidP="00F00E5E">
      <w:pPr>
        <w:spacing w:line="360" w:lineRule="auto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Примечание :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Пробы не соответствуют по показателю « жесткость общая».</w:t>
      </w:r>
    </w:p>
    <w:p w14:paraId="46EE7E46" w14:textId="77777777" w:rsidR="00F00E5E" w:rsidRDefault="00F00E5E" w:rsidP="00F00E5E">
      <w:pPr>
        <w:spacing w:line="360" w:lineRule="auto"/>
        <w:jc w:val="both"/>
        <w:rPr>
          <w:rFonts w:eastAsia="Calibri"/>
          <w:bCs/>
          <w:sz w:val="26"/>
          <w:szCs w:val="26"/>
          <w:lang w:eastAsia="en-US"/>
        </w:rPr>
      </w:pPr>
    </w:p>
    <w:p w14:paraId="466F0BBC" w14:textId="77777777" w:rsidR="00F00E5E" w:rsidRDefault="00F00E5E" w:rsidP="00F00E5E">
      <w:pPr>
        <w:spacing w:line="360" w:lineRule="auto"/>
        <w:jc w:val="center"/>
        <w:rPr>
          <w:rFonts w:eastAsia="Calibri"/>
          <w:bCs/>
          <w:sz w:val="26"/>
          <w:szCs w:val="26"/>
          <w:lang w:eastAsia="en-US"/>
        </w:rPr>
      </w:pPr>
    </w:p>
    <w:p w14:paraId="5D546680" w14:textId="77777777" w:rsidR="00F00E5E" w:rsidRDefault="00F00E5E" w:rsidP="00F00E5E">
      <w:bookmarkStart w:id="0" w:name="_GoBack"/>
      <w:bookmarkEnd w:id="0"/>
    </w:p>
    <w:p w14:paraId="4D147BA0" w14:textId="77777777" w:rsidR="00D757DB" w:rsidRDefault="00D757DB"/>
    <w:sectPr w:rsidR="00D7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DB"/>
    <w:rsid w:val="008134F6"/>
    <w:rsid w:val="00D757DB"/>
    <w:rsid w:val="00F00E5E"/>
    <w:rsid w:val="00F2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5EA1A-6EF3-438E-A1F2-8C7B72D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Селиверстова</cp:lastModifiedBy>
  <cp:revision>4</cp:revision>
  <cp:lastPrinted>2024-01-12T12:15:00Z</cp:lastPrinted>
  <dcterms:created xsi:type="dcterms:W3CDTF">2024-01-12T12:16:00Z</dcterms:created>
  <dcterms:modified xsi:type="dcterms:W3CDTF">2024-01-12T12:16:00Z</dcterms:modified>
</cp:coreProperties>
</file>